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E2" w:rsidRDefault="00103BE2" w:rsidP="00103BE2">
      <w:pPr>
        <w:pStyle w:val="a4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Перечень оборудования для детей-инвалидов групп в соответствии с индивидуальной программой реабилитации ребенка-инвалида.</w:t>
      </w:r>
    </w:p>
    <w:p w:rsidR="00103BE2" w:rsidRDefault="00103BE2" w:rsidP="00103BE2">
      <w:pPr>
        <w:pStyle w:val="a4"/>
        <w:ind w:firstLine="708"/>
        <w:jc w:val="both"/>
        <w:rPr>
          <w:b/>
          <w:sz w:val="24"/>
          <w:szCs w:val="24"/>
        </w:rPr>
      </w:pPr>
    </w:p>
    <w:bookmarkEnd w:id="0"/>
    <w:p w:rsidR="00103BE2" w:rsidRDefault="00103BE2" w:rsidP="00103BE2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Компенсирующая группа 3 год обучения «А»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4"/>
        <w:gridCol w:w="2645"/>
        <w:gridCol w:w="6282"/>
      </w:tblGrid>
      <w:tr w:rsidR="00103BE2" w:rsidTr="00103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103BE2" w:rsidTr="00103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способность к самообслуживанию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для купания, губка, ванночка, полотенце, муляж мыла, стол кукольный, детская посуда.</w:t>
            </w:r>
          </w:p>
        </w:tc>
      </w:tr>
      <w:tr w:rsidR="00103BE2" w:rsidTr="00103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способность к ориентации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видов, дидактическая игра «Попрыгунчики», настольный боулинг, динамический конструктор «Лабиринт»</w:t>
            </w:r>
          </w:p>
        </w:tc>
      </w:tr>
      <w:tr w:rsidR="00103BE2" w:rsidTr="00103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способность к общению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«Моя семья», телефон, книги для рассматривания «Три поросенка», «Ребятам о зверятах», театр настольный, музыкальные инструменты: гитара, дудка, молоток, </w:t>
            </w:r>
            <w:proofErr w:type="gramEnd"/>
          </w:p>
        </w:tc>
      </w:tr>
      <w:tr w:rsidR="00103BE2" w:rsidTr="00103BE2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способность к обучению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вкладыши, разноцветные бусы на шнуровке, пирамидки,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геометрические, вкладыши «Величина»,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«Цвета», Лабиринт.</w:t>
            </w:r>
            <w:proofErr w:type="gramEnd"/>
          </w:p>
        </w:tc>
      </w:tr>
      <w:tr w:rsidR="00103BE2" w:rsidTr="00103B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Способность к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своим поведением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BE2" w:rsidRDefault="00103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Тактильные мешочки,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мягкие модули, кубик-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мягкий тактильный куб, </w:t>
            </w:r>
          </w:p>
        </w:tc>
      </w:tr>
    </w:tbl>
    <w:p w:rsidR="00103BE2" w:rsidRDefault="00103BE2" w:rsidP="00103BE2">
      <w:pPr>
        <w:pStyle w:val="a4"/>
        <w:ind w:firstLine="708"/>
        <w:jc w:val="both"/>
        <w:rPr>
          <w:b/>
          <w:sz w:val="24"/>
          <w:szCs w:val="24"/>
        </w:rPr>
      </w:pPr>
    </w:p>
    <w:p w:rsidR="00103BE2" w:rsidRDefault="00103BE2" w:rsidP="00103BE2">
      <w:pPr>
        <w:pStyle w:val="a4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Материальное обеспечение Уголка для учителя-дефектолога.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03BE2" w:rsidTr="00103BE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Познавательное развитие:</w:t>
            </w:r>
          </w:p>
        </w:tc>
      </w:tr>
      <w:tr w:rsidR="00103BE2" w:rsidTr="00103BE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Оснащение</w:t>
            </w:r>
          </w:p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Зеркало настенное, доска настенная, передвижная магнитная доска, стол и стульчики для занятий. </w:t>
            </w:r>
            <w:proofErr w:type="gramStart"/>
            <w:r>
              <w:rPr>
                <w:sz w:val="24"/>
                <w:szCs w:val="24"/>
                <w:lang w:eastAsia="en-US"/>
              </w:rPr>
              <w:t>Разноцветные флажки, ленточки, мячи (разноцветные, массажные), шары, кубики, тесьма, мешочки; шумящие коробочки; надувные мячи; разнообразные матрешки; пирамидки разного размера и разной конструкции; игрушки сюжетные: лошадка, кошечка, зайчик, медвежонок, собачка, лягушка и др.; неваляшки; различные музыкальные инструменты: колокольчики, погремушки, бубен, барабан и др.; магнитофон; набор муляжей овощей, фруктов; корзины, мисочки, кувшины, бутылки, банки для раскладывания бус, шариков, мелких игрушек;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лото-вкладки; машины разных размеров; трафареты (листики, животные, транспорт, бабочки, цветы, геометрические фигуры, цифры, буквы, грибы, фрукты, овощи, ягоды и др.); дорожки с различным покрытием; мелкие игрушки животных и их детенышей; наборы сыпучих материалов (горох, речной песок, крупа). </w:t>
            </w:r>
            <w:proofErr w:type="gramEnd"/>
          </w:p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Развивающие игры: «Домашние и дикие животные», «Зимующие и перелетные птицы», </w:t>
            </w:r>
            <w:proofErr w:type="spellStart"/>
            <w:r>
              <w:rPr>
                <w:sz w:val="24"/>
                <w:szCs w:val="24"/>
                <w:lang w:eastAsia="en-US"/>
              </w:rPr>
              <w:t>дид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игра «Контуры </w:t>
            </w:r>
            <w:proofErr w:type="gramStart"/>
            <w:r>
              <w:rPr>
                <w:sz w:val="24"/>
                <w:szCs w:val="24"/>
                <w:lang w:eastAsia="en-US"/>
              </w:rPr>
              <w:t>-и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грушки» «Подбери комплект одежды», </w:t>
            </w:r>
            <w:proofErr w:type="spellStart"/>
            <w:r>
              <w:rPr>
                <w:sz w:val="24"/>
                <w:szCs w:val="24"/>
                <w:lang w:eastAsia="en-US"/>
              </w:rPr>
              <w:t>дид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игра «Контуры», вкладыши: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«Одежда», «Фигуры», «Фрукты», </w:t>
            </w:r>
            <w:proofErr w:type="spellStart"/>
            <w:r>
              <w:rPr>
                <w:sz w:val="24"/>
                <w:szCs w:val="24"/>
                <w:lang w:eastAsia="en-US"/>
              </w:rPr>
              <w:t>дид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игра «Большой – маленький», «Найди пару» (угадай по форме), «Веселые краски» (цвета), Домино «Познай цвета», «Формы и цвета», «Развивающее лото», лото «Транспорт», «Пройди по дорожке» (ориентировка в пространстве), Разрезные картинки по всем лексическим темам,  </w:t>
            </w:r>
            <w:proofErr w:type="spellStart"/>
            <w:r>
              <w:rPr>
                <w:sz w:val="24"/>
                <w:szCs w:val="24"/>
                <w:lang w:eastAsia="en-US"/>
              </w:rPr>
              <w:t>дид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игра «Варим компот, борщ» </w:t>
            </w:r>
            <w:proofErr w:type="gramEnd"/>
          </w:p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Набор коробок для сыпучих материалов и сыпучие материалы: горох, фасоль, манная крупа и др., мелкий счетный материал, набор геометрических фигур, счетные палочки. Развивающие игры: «Все для счета», «Учим цвета», «Формы», «</w:t>
            </w:r>
            <w:proofErr w:type="gramStart"/>
            <w:r>
              <w:rPr>
                <w:sz w:val="24"/>
                <w:szCs w:val="24"/>
                <w:lang w:eastAsia="en-US"/>
              </w:rPr>
              <w:t>Большой-маленький</w:t>
            </w:r>
            <w:proofErr w:type="gramEnd"/>
            <w:r>
              <w:rPr>
                <w:sz w:val="24"/>
                <w:szCs w:val="24"/>
                <w:lang w:eastAsia="en-US"/>
              </w:rPr>
              <w:t>» и др.</w:t>
            </w:r>
          </w:p>
        </w:tc>
      </w:tr>
      <w:tr w:rsidR="00103BE2" w:rsidTr="00103BE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Речевое развитие:</w:t>
            </w:r>
          </w:p>
        </w:tc>
      </w:tr>
      <w:tr w:rsidR="00103BE2" w:rsidTr="00103BE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Оснащение</w:t>
            </w:r>
          </w:p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Развивающие игры: лото «Кто кричит, кто звучит», «Сказки о животных», схемы для составления рассказов (описание животных, птиц,  времен года, фруктов, овощей, профессий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)</w:t>
            </w:r>
            <w:proofErr w:type="gramEnd"/>
            <w:r>
              <w:rPr>
                <w:sz w:val="24"/>
                <w:szCs w:val="24"/>
                <w:lang w:eastAsia="en-US"/>
              </w:rPr>
              <w:t>; «Опиши овощи и фрукты»,  «Что из чего сделано?», «Что сначала, что потом», «Кто что делает?». Лото «Все профессии важны», Дидактические игры, обучающего и развивающего направления; настольные игры «Фигуры», «Скоро в школу». Коврики: Буквы, лото «Азбука». Игра «Угадай сказку». Детская художественная литература, иллюстрации к сказкам.</w:t>
            </w:r>
          </w:p>
        </w:tc>
      </w:tr>
      <w:tr w:rsidR="00103BE2" w:rsidTr="00103BE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103BE2" w:rsidTr="00103BE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Оснащение</w:t>
            </w:r>
          </w:p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Куклы, машины, бытовая техника. Мебель для кукол: кроватки, диван, кресла. Посуда и другие хозяйственные предметы для кукол.</w:t>
            </w:r>
          </w:p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03BE2" w:rsidTr="00103BE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психологической разгрузки</w:t>
            </w:r>
          </w:p>
        </w:tc>
      </w:tr>
      <w:tr w:rsidR="00103BE2" w:rsidTr="00103BE2">
        <w:trPr>
          <w:trHeight w:val="8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Оснащение</w:t>
            </w:r>
          </w:p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Игрушки для снятия психического напряжения: стаканчики для гнева, </w:t>
            </w:r>
            <w:proofErr w:type="spellStart"/>
            <w:r>
              <w:rPr>
                <w:sz w:val="24"/>
                <w:szCs w:val="24"/>
                <w:lang w:eastAsia="en-US"/>
              </w:rPr>
              <w:t>массажеры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для рук, книги для рассматривания иллюстраций, набор для рисования, </w:t>
            </w:r>
            <w:proofErr w:type="spellStart"/>
            <w:r>
              <w:rPr>
                <w:sz w:val="24"/>
                <w:szCs w:val="24"/>
                <w:lang w:eastAsia="en-US"/>
              </w:rPr>
              <w:t>пазлы</w:t>
            </w:r>
            <w:proofErr w:type="spellEnd"/>
            <w:r>
              <w:rPr>
                <w:sz w:val="24"/>
                <w:szCs w:val="24"/>
                <w:lang w:eastAsia="en-US"/>
              </w:rPr>
              <w:t>, телефон, дидактические игры, мягкие игрушки. Мягкие модули, фотографии «Мое настроение», ширма, матрасик, подушки. Раскраски, карандаши. Альбом «Добрые сказочные герои». «Альбом хорошего настроения». Дидактическое пособие «Цветик-</w:t>
            </w:r>
            <w:proofErr w:type="spellStart"/>
            <w:r>
              <w:rPr>
                <w:sz w:val="24"/>
                <w:szCs w:val="24"/>
                <w:lang w:eastAsia="en-US"/>
              </w:rPr>
              <w:t>семицветик</w:t>
            </w:r>
            <w:proofErr w:type="spellEnd"/>
            <w:r>
              <w:rPr>
                <w:sz w:val="24"/>
                <w:szCs w:val="24"/>
                <w:lang w:eastAsia="en-US"/>
              </w:rPr>
              <w:t>».</w:t>
            </w:r>
          </w:p>
        </w:tc>
      </w:tr>
      <w:tr w:rsidR="00103BE2" w:rsidTr="00103BE2">
        <w:trPr>
          <w:trHeight w:val="40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Технические средства, модули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асположены в сенсорно-игровой комнате: пузырьковая колонна, </w:t>
            </w:r>
            <w:proofErr w:type="spellStart"/>
            <w:r>
              <w:rPr>
                <w:sz w:val="24"/>
                <w:szCs w:val="24"/>
                <w:lang w:eastAsia="en-US"/>
              </w:rPr>
              <w:t>фибероптическое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волокно, песочная терапия, </w:t>
            </w:r>
            <w:proofErr w:type="spellStart"/>
            <w:r>
              <w:rPr>
                <w:sz w:val="24"/>
                <w:szCs w:val="24"/>
                <w:lang w:eastAsia="en-US"/>
              </w:rPr>
              <w:t>бизеборды</w:t>
            </w:r>
            <w:proofErr w:type="spellEnd"/>
            <w:r>
              <w:rPr>
                <w:sz w:val="24"/>
                <w:szCs w:val="24"/>
                <w:lang w:eastAsia="en-US"/>
              </w:rPr>
              <w:t>, мягкие модули, сухой бассейн, сенсорно-моторные модули и т.д.</w:t>
            </w:r>
          </w:p>
        </w:tc>
      </w:tr>
      <w:tr w:rsidR="00103BE2" w:rsidTr="00103BE2">
        <w:trPr>
          <w:trHeight w:val="18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E2" w:rsidRDefault="00103BE2">
            <w:pPr>
              <w:pStyle w:val="a4"/>
              <w:spacing w:line="276" w:lineRule="auto"/>
              <w:ind w:firstLine="708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C2388" w:rsidRDefault="00FC2388"/>
    <w:sectPr w:rsidR="00F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7A"/>
    <w:rsid w:val="00103BE2"/>
    <w:rsid w:val="00FA5F7A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03BE2"/>
    <w:rPr>
      <w:rFonts w:ascii="Times New Roman" w:eastAsia="Calibri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03BE2"/>
    <w:pPr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03BE2"/>
    <w:rPr>
      <w:rFonts w:ascii="Times New Roman" w:eastAsia="Calibri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103BE2"/>
    <w:pPr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2025-02-05T08:37:00Z</dcterms:created>
  <dcterms:modified xsi:type="dcterms:W3CDTF">2025-02-05T08:37:00Z</dcterms:modified>
</cp:coreProperties>
</file>